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EE0AD2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/>
        <w:jc w:val="center"/>
        <w:textAlignment w:val="auto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bookmarkStart w:id="0" w:name="_alnnqlwzmcv7" w:colFirst="0" w:colLast="0"/>
      <w:bookmarkEnd w:id="0"/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ru-RU"/>
        </w:rPr>
        <w:t>ОБЩЕСТВО С ОГРАНИЧЕННОЙ ОТВЕТСТВЕННОСТЬЮ «БЬЮТИ КЛИНИК»</w:t>
      </w:r>
    </w:p>
    <w:p w14:paraId="00B72414">
      <w:pPr>
        <w:keepNext w:val="0"/>
        <w:keepLines w:val="0"/>
        <w:pageBreakBefore w:val="0"/>
        <w:widowControl/>
        <w:pBdr>
          <w:bottom w:val="single" w:color="auto" w:sz="12" w:space="0"/>
        </w:pBdr>
        <w:kinsoku/>
        <w:overflowPunct/>
        <w:topLinePunct w:val="0"/>
        <w:autoSpaceDE/>
        <w:autoSpaceDN/>
        <w:bidi w:val="0"/>
        <w:adjustRightInd/>
        <w:snapToGrid/>
        <w:spacing w:before="0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ru-RU"/>
        </w:rPr>
        <w:t>ООО «БЬЮТИ КЛИНИК»</w:t>
      </w:r>
    </w:p>
    <w:p w14:paraId="4A3EC67D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>ОГРН: 1220500008354 ИНН: 1220500008354 КПП: 057201001</w:t>
      </w:r>
    </w:p>
    <w:p w14:paraId="10FC8951">
      <w:pPr>
        <w:keepNext w:val="0"/>
        <w:keepLines w:val="0"/>
        <w:pageBreakBefore w:val="0"/>
        <w:widowControl/>
        <w:pBdr>
          <w:bottom w:val="single" w:color="auto" w:sz="12" w:space="0"/>
        </w:pBdr>
        <w:kinsoku/>
        <w:overflowPunct/>
        <w:topLinePunct w:val="0"/>
        <w:autoSpaceDE/>
        <w:autoSpaceDN/>
        <w:bidi w:val="0"/>
        <w:adjustRightInd/>
        <w:snapToGrid/>
        <w:spacing w:before="0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>Адрес: 367000, Республика Дагестан, г Махачкала, Батырая ул, д. 99, этаж 2 </w:t>
      </w:r>
    </w:p>
    <w:p w14:paraId="778AF66F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</w:pPr>
    </w:p>
    <w:p w14:paraId="46F85674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/>
        <w:jc w:val="right"/>
        <w:textAlignment w:val="auto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1121F75A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/>
        <w:jc w:val="right"/>
        <w:textAlignment w:val="auto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УТВЕРЖДАЮ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Генеральный директор</w:t>
      </w:r>
    </w:p>
    <w:p w14:paraId="52E30545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/>
        <w:jc w:val="right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ООО «Бьюти Клиник»</w:t>
      </w:r>
    </w:p>
    <w:p w14:paraId="5F1B0219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/>
        <w:jc w:val="right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_______________</w:t>
      </w:r>
      <w:r>
        <w:rPr>
          <w:rFonts w:hint="default" w:ascii="Times New Roman" w:hAnsi="Times New Roman" w:cs="Times New Roman"/>
          <w:sz w:val="24"/>
          <w:szCs w:val="24"/>
        </w:rPr>
        <w:t xml:space="preserve">/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Будунова Д.Г</w:t>
      </w:r>
    </w:p>
    <w:p w14:paraId="2A2C6116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/>
        <w:jc w:val="right"/>
        <w:textAlignment w:val="auto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01.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01.2026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г.</w:t>
      </w:r>
    </w:p>
    <w:p w14:paraId="740E14BA">
      <w:pPr>
        <w:pStyle w:val="19"/>
        <w:spacing w:before="0" w:after="0"/>
      </w:pPr>
    </w:p>
    <w:p w14:paraId="0AFB3C84">
      <w:pPr>
        <w:pStyle w:val="19"/>
        <w:spacing w:before="0" w:after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ПОЛОЖЕНИЕ</w:t>
      </w:r>
    </w:p>
    <w:p w14:paraId="34CE12B0">
      <w:pPr>
        <w:pStyle w:val="19"/>
        <w:spacing w:before="0" w:after="0"/>
        <w:rPr>
          <w:rFonts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  <w:lang w:val="ru-RU"/>
        </w:rPr>
        <w:t xml:space="preserve">о правилах </w:t>
      </w:r>
      <w:r>
        <w:rPr>
          <w:rFonts w:ascii="Times New Roman" w:hAnsi="Times New Roman" w:cs="Times New Roman"/>
          <w:sz w:val="22"/>
        </w:rPr>
        <w:t>предоставления платных медицинских услуг</w:t>
      </w:r>
      <w:r>
        <w:rPr>
          <w:rFonts w:ascii="Times New Roman" w:hAnsi="Times New Roman" w:cs="Times New Roman"/>
          <w:sz w:val="22"/>
        </w:rPr>
        <w:br w:type="textWrapping"/>
      </w:r>
      <w:r>
        <w:rPr>
          <w:rFonts w:ascii="Times New Roman" w:hAnsi="Times New Roman" w:cs="Times New Roman"/>
          <w:sz w:val="22"/>
        </w:rPr>
        <w:t>ООО «</w:t>
      </w:r>
      <w:r>
        <w:rPr>
          <w:rFonts w:ascii="Times New Roman" w:hAnsi="Times New Roman" w:cs="Times New Roman"/>
          <w:sz w:val="22"/>
          <w:lang w:val="ru-RU"/>
        </w:rPr>
        <w:t>Бьюти</w:t>
      </w:r>
      <w:r>
        <w:rPr>
          <w:rFonts w:hint="default" w:ascii="Times New Roman" w:hAnsi="Times New Roman" w:cs="Times New Roman"/>
          <w:sz w:val="22"/>
          <w:lang w:val="ru-RU"/>
        </w:rPr>
        <w:t xml:space="preserve"> Клиник</w:t>
      </w:r>
      <w:r>
        <w:rPr>
          <w:rFonts w:ascii="Times New Roman" w:hAnsi="Times New Roman" w:cs="Times New Roman"/>
          <w:sz w:val="22"/>
        </w:rPr>
        <w:t>»</w:t>
      </w:r>
    </w:p>
    <w:p w14:paraId="09612F62">
      <w:pPr>
        <w:pStyle w:val="2"/>
        <w:numPr>
          <w:ilvl w:val="0"/>
          <w:numId w:val="2"/>
        </w:numPr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Общие положения</w:t>
      </w:r>
    </w:p>
    <w:p w14:paraId="48059BAF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1.1. Настоящее Положение разработано в соответствии с законами Российской Федерации «Об основах охраны здоровья граждан в Российской Федерации», «О защите прав потребителей», Гражданским кодексом Российской Федерации, постановлением Правительства Российской Федерации от 11.05.2023 № 736 «Об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№1006».</w:t>
      </w:r>
    </w:p>
    <w:p w14:paraId="1A3276DF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1.2. Оказание платных медицинских услуг населению направлено на более полное удовлетворение спроса населения на медицинские услуги, выполнении услуг в условиях дополнительного медицинского сервиса.</w:t>
      </w:r>
    </w:p>
    <w:p w14:paraId="1D070AE0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1.3. Платные медицинские услуги предоставляются в соответствии с заключенным договором на оказание платных медицинских услуг и утвержденным перечнем услуг (далее – прейскурант), оказываемых в ООО </w:t>
      </w:r>
      <w:r>
        <w:rPr>
          <w:rFonts w:hint="default" w:ascii="Times New Roman" w:hAnsi="Times New Roman" w:cs="Times New Roman"/>
          <w:sz w:val="22"/>
          <w:lang w:val="ru-RU"/>
        </w:rPr>
        <w:t>«Бьюти Клиник</w:t>
      </w:r>
      <w:r>
        <w:rPr>
          <w:rFonts w:ascii="Times New Roman" w:hAnsi="Times New Roman" w:cs="Times New Roman"/>
          <w:sz w:val="22"/>
        </w:rPr>
        <w:t>».</w:t>
      </w:r>
    </w:p>
    <w:p w14:paraId="32390041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1.4. Платные медицинские услуги предоставляются населению на возмездной основе по желанию граждан, при этом медицинская организация гарантирует выполнение обязательств по обеспечению государственных гарантий оказания гражданам Российской Федерации бесплатной медицинской помощи и целевое использование средств государственных внебюджет</w:t>
      </w:r>
      <w:r>
        <w:rPr>
          <w:rFonts w:ascii="Times New Roman" w:hAnsi="Times New Roman" w:cs="Times New Roman"/>
          <w:sz w:val="22"/>
        </w:rPr>
        <w:softHyphen/>
      </w:r>
      <w:r>
        <w:rPr>
          <w:rFonts w:ascii="Times New Roman" w:hAnsi="Times New Roman" w:cs="Times New Roman"/>
          <w:sz w:val="22"/>
        </w:rPr>
        <w:t>ных фондов, а также иных средств, направленных на выполнение Территориальной программы государственных гарантий. Желание гражданина получить услугу за плату является добровольным и осознанным, основанным на знании своих прав получения аналогичной услуги бесплатно в другое время, в другой медицинской организации, на других условиях. Факт доведения до гражданина указанной информации должен быть зафиксирован в договоре.</w:t>
      </w:r>
    </w:p>
    <w:p w14:paraId="4FCB7F06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1.5. Настоящее Положение распространяется на оказание платных медицинских услуг гражданам, включая оказание медицинских услуг за плату в рамках прямых договоров с предприятиями и страховыми организациями.</w:t>
      </w:r>
    </w:p>
    <w:p w14:paraId="4CD4F8F9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1.6. Порядок оказания платных медицинских услуг определяется заключенным договором между медицинской организацией и заказчиком, а также действующим законодательством.</w:t>
      </w:r>
    </w:p>
    <w:p w14:paraId="21604299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1.7. Медицинская организация вправе предоставлять за плату медицинские услуги в соответствии с уставом, согласно действующей лицензии, прейскуранту, положениям и приказам медицинской организации, в порядке, </w:t>
      </w:r>
      <w:r>
        <w:rPr>
          <w:rFonts w:ascii="Times New Roman" w:hAnsi="Times New Roman" w:cs="Times New Roman"/>
          <w:sz w:val="22"/>
          <w:lang w:val="ru-RU"/>
        </w:rPr>
        <w:t>определённом</w:t>
      </w:r>
      <w:r>
        <w:rPr>
          <w:rFonts w:ascii="Times New Roman" w:hAnsi="Times New Roman" w:cs="Times New Roman"/>
          <w:sz w:val="22"/>
        </w:rPr>
        <w:t xml:space="preserve"> действующим законодательством.</w:t>
      </w:r>
    </w:p>
    <w:p w14:paraId="47285E1C">
      <w:pPr>
        <w:pStyle w:val="2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2. Термины и определения</w:t>
      </w:r>
    </w:p>
    <w:p w14:paraId="72AF27E5">
      <w:pPr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2.1. В настоящем положении используются следующие понятия и термины:</w:t>
      </w:r>
    </w:p>
    <w:p w14:paraId="449A6039">
      <w:pPr>
        <w:pStyle w:val="52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Платные медицинские услуги – медицинские услуги, предоставляемые на возмездной основе за счет личных средств граждан, средств работодателей и иных средств на основании договоров, в том числе договоров добровольного медицинского страхования.</w:t>
      </w:r>
    </w:p>
    <w:p w14:paraId="716A3110">
      <w:pPr>
        <w:pStyle w:val="52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Потребитель – физическое лицо, имеющее намерение получить платные медицинские услуги либо получающее платные медицинские услуги лично в соответствии с договором. Потребитель, получающий платные медицинские услуги, является пациентом, на которого распространяется действие Федерального закона «Об основах охраны здоровья граждан в Российской Федерации».</w:t>
      </w:r>
    </w:p>
    <w:p w14:paraId="11E92229">
      <w:pPr>
        <w:pStyle w:val="52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Пациент – потребитель (физическое лицо), имеющее намерение получить или получающее медицинские услуги лично в соответствии с договором, заключенным на оказание платных медицинских услуг как самим пациентом, так и заказчиком в отношении потребителя.</w:t>
      </w:r>
    </w:p>
    <w:p w14:paraId="37D02F60">
      <w:pPr>
        <w:pStyle w:val="52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Законный представитель пациента – лицо, которое является представителем несовершеннолетнего пациента на основании законодательства, а также совершеннолетнего пациента, признанного судом недееспособным или ограниченно дееспособным.</w:t>
      </w:r>
    </w:p>
    <w:p w14:paraId="48B63D5B">
      <w:pPr>
        <w:pStyle w:val="52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Заказчик – это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потребителя.</w:t>
      </w:r>
    </w:p>
    <w:p w14:paraId="125CB0D7">
      <w:pPr>
        <w:pStyle w:val="52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Исполнитель – медицинская организация независимо от организационно-правовой формы, а также индивидуальный предприниматель, оказывающие платные медицинские услуги в соответствии с договором.</w:t>
      </w:r>
    </w:p>
    <w:p w14:paraId="08F8E759">
      <w:pPr>
        <w:pStyle w:val="52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Прейскурант – перечень медицинских услуг, оказываемых исполнителем, с указанием цен в рублях.</w:t>
      </w:r>
    </w:p>
    <w:p w14:paraId="4FD0007F">
      <w:pPr>
        <w:pStyle w:val="52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Гарантийный срок – период, в который исполнитель отвечает за качество выполненной работы (оказанной услуги) и применяемые им материалы (медицинские изделия) при оказании услуг (выполнении работ).</w:t>
      </w:r>
    </w:p>
    <w:p w14:paraId="79AFE6B1">
      <w:pPr>
        <w:pStyle w:val="2"/>
        <w:jc w:val="center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3. Основания для предоставления платных медицинских услуг</w:t>
      </w:r>
    </w:p>
    <w:p w14:paraId="6C321D58">
      <w:pPr>
        <w:spacing w:before="0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3.1. Платные медицинские услуги оказываются пациентам за счет личных средств, средств работодателей и иных средств (например, на основании полисов добровольного медицинского страхования).</w:t>
      </w:r>
    </w:p>
    <w:p w14:paraId="599C9B59">
      <w:pPr>
        <w:spacing w:before="0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3.2. Основания для предоставления платных медицинских услуг:</w:t>
      </w:r>
    </w:p>
    <w:p w14:paraId="68009233">
      <w:pPr>
        <w:pStyle w:val="52"/>
        <w:numPr>
          <w:ilvl w:val="0"/>
          <w:numId w:val="4"/>
        </w:numPr>
        <w:spacing w:before="0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самостоятельное обращение за получением платной медицинской услуги;</w:t>
      </w:r>
    </w:p>
    <w:p w14:paraId="7EF22B0C">
      <w:pPr>
        <w:pStyle w:val="52"/>
        <w:numPr>
          <w:ilvl w:val="0"/>
          <w:numId w:val="4"/>
        </w:numPr>
        <w:spacing w:before="0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при анонимном обращении, за исключением случаев, предусмотренных законодательством РФ;</w:t>
      </w:r>
    </w:p>
    <w:p w14:paraId="2B6A79BA">
      <w:pPr>
        <w:pStyle w:val="52"/>
        <w:numPr>
          <w:ilvl w:val="0"/>
          <w:numId w:val="4"/>
        </w:numPr>
        <w:spacing w:before="0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гражданам иностранных государств, лицам без гражданства, за исключением лиц, застрахованных по ОМС, и гражданам Российской Федерации, не проживающим постоянно на территории РФ и не застрахованным по ОМС.</w:t>
      </w:r>
    </w:p>
    <w:p w14:paraId="2ECC8C8B">
      <w:pPr>
        <w:spacing w:before="0"/>
        <w:jc w:val="both"/>
      </w:pPr>
      <w:r>
        <w:rPr>
          <w:rFonts w:ascii="Times New Roman" w:hAnsi="Times New Roman" w:cs="Times New Roman"/>
          <w:sz w:val="22"/>
          <w:szCs w:val="24"/>
        </w:rPr>
        <w:t>3.3. Цены на платные медицинские услуги устанавливаются исполнителем самостоятельно и определяются утвержденным прейскурантом цен клиники на день обращения пациента</w:t>
      </w:r>
      <w:r>
        <w:t>.</w:t>
      </w:r>
    </w:p>
    <w:p w14:paraId="33A98370">
      <w:pPr>
        <w:pStyle w:val="2"/>
        <w:spacing w:before="0"/>
        <w:jc w:val="both"/>
        <w:rPr>
          <w:rFonts w:ascii="Times New Roman" w:hAnsi="Times New Roman" w:cs="Times New Roman"/>
          <w:sz w:val="22"/>
        </w:rPr>
      </w:pPr>
    </w:p>
    <w:p w14:paraId="78387E45">
      <w:pPr>
        <w:pStyle w:val="2"/>
        <w:spacing w:before="0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4. Услуги, оказываемые медицинской организацией</w:t>
      </w:r>
    </w:p>
    <w:p w14:paraId="2A510BBD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4.1. Виды медицинской помощи, подлежащие предоставлению гражданам за плату:</w:t>
      </w:r>
    </w:p>
    <w:p w14:paraId="023C1014">
      <w:pPr>
        <w:pStyle w:val="52"/>
        <w:numPr>
          <w:ilvl w:val="0"/>
          <w:numId w:val="5"/>
        </w:num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диагностические, лечебные, профилактические</w:t>
      </w:r>
      <w:r>
        <w:rPr>
          <w:rFonts w:hint="default" w:ascii="Times New Roman" w:hAnsi="Times New Roman" w:cs="Times New Roman"/>
          <w:sz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</w:rPr>
        <w:t xml:space="preserve">и иные </w:t>
      </w:r>
      <w:r>
        <w:rPr>
          <w:rFonts w:ascii="Times New Roman" w:hAnsi="Times New Roman" w:cs="Times New Roman"/>
          <w:sz w:val="22"/>
          <w:lang w:val="ru-RU"/>
        </w:rPr>
        <w:t>косметологические</w:t>
      </w:r>
      <w:r>
        <w:rPr>
          <w:rFonts w:hint="default" w:ascii="Times New Roman" w:hAnsi="Times New Roman" w:cs="Times New Roman"/>
          <w:sz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</w:rPr>
        <w:t>услуги по согласованию с пациентом;</w:t>
      </w:r>
    </w:p>
    <w:p w14:paraId="06BB81E5">
      <w:pPr>
        <w:pStyle w:val="52"/>
        <w:numPr>
          <w:ilvl w:val="0"/>
          <w:numId w:val="5"/>
        </w:num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медицинские </w:t>
      </w:r>
      <w:r>
        <w:rPr>
          <w:rFonts w:ascii="Times New Roman" w:hAnsi="Times New Roman" w:cs="Times New Roman"/>
          <w:sz w:val="22"/>
          <w:lang w:val="ru-RU"/>
        </w:rPr>
        <w:t>косметологические</w:t>
      </w:r>
      <w:r>
        <w:rPr>
          <w:rFonts w:hint="default" w:ascii="Times New Roman" w:hAnsi="Times New Roman" w:cs="Times New Roman"/>
          <w:sz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</w:rPr>
        <w:t>услуги в объеме, превышающем объем выполняемого порядка и стандарта медицинской помощи;</w:t>
      </w:r>
    </w:p>
    <w:p w14:paraId="6272E171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4.2. Средства и материалы, подлежащие предоставлению пациентам за плату:</w:t>
      </w:r>
    </w:p>
    <w:p w14:paraId="6C3F8F2E">
      <w:pPr>
        <w:pStyle w:val="52"/>
        <w:numPr>
          <w:ilvl w:val="0"/>
          <w:numId w:val="6"/>
        </w:num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лекарственные препараты, не входящие в Перечень жизненно необходимых и важнейших лекарственных средств, применяемых при реализации Территориальной программы госгарантий, при наличии зафиксированного в медицинской карте отказа пациента от лечения препаратами, входящими в Перечень;</w:t>
      </w:r>
    </w:p>
    <w:p w14:paraId="7CC54B7A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4.3. ООО «</w:t>
      </w:r>
      <w:r>
        <w:rPr>
          <w:rFonts w:hint="default" w:ascii="Times New Roman" w:hAnsi="Times New Roman" w:cs="Times New Roman"/>
          <w:sz w:val="22"/>
          <w:lang w:val="ru-RU"/>
        </w:rPr>
        <w:t>Бьюти Клиник</w:t>
      </w:r>
      <w:r>
        <w:rPr>
          <w:rFonts w:ascii="Times New Roman" w:hAnsi="Times New Roman" w:cs="Times New Roman"/>
          <w:sz w:val="22"/>
        </w:rPr>
        <w:t>» имеет право оказывать пациенту (потребителю) только медицинские услуги, которые предусмотрены действующей лицензией, выданной в соответствии с законодательством Российской Федерации.</w:t>
      </w:r>
    </w:p>
    <w:p w14:paraId="37ED91F0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4.4. Платные медицинские услуги должны соответствовать номенклатуре медицинских услуг и могут предоставляться в полном объеме стандарта медицинской помощи либо в виде осуществления отдельных консультаций или медицинских вмешательств, а также в объеме, превышающем объем выполняемого стандарта медицинской помощи, по письменному согласию потребителя и (или) заказчика.</w:t>
      </w:r>
    </w:p>
    <w:p w14:paraId="30047F87">
      <w:pPr>
        <w:spacing w:before="0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4.5. Медицинская помощь при предоставлении платных медицинских услуг организуется и оказывается на основании и в соответствии с:</w:t>
      </w:r>
    </w:p>
    <w:p w14:paraId="379D21A1">
      <w:pPr>
        <w:pStyle w:val="52"/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726" w:hanging="363"/>
        <w:jc w:val="both"/>
        <w:textAlignment w:val="auto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положением об организации оказания медицинской помощи по видам медицинской помощи, утвержденным Министерством здравоохранения Российской Федерации;</w:t>
      </w:r>
    </w:p>
    <w:p w14:paraId="221FF12F">
      <w:pPr>
        <w:pStyle w:val="52"/>
        <w:numPr>
          <w:ilvl w:val="0"/>
          <w:numId w:val="7"/>
        </w:numPr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порядками оказания медицинской помощи;</w:t>
      </w:r>
    </w:p>
    <w:p w14:paraId="3E746DCB">
      <w:pPr>
        <w:pStyle w:val="52"/>
        <w:numPr>
          <w:ilvl w:val="0"/>
          <w:numId w:val="7"/>
        </w:numPr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клиническими рекомендациями;</w:t>
      </w:r>
    </w:p>
    <w:p w14:paraId="13A4D6CC">
      <w:pPr>
        <w:pStyle w:val="52"/>
        <w:numPr>
          <w:ilvl w:val="0"/>
          <w:numId w:val="7"/>
        </w:numPr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стандартами медицинской помощи.</w:t>
      </w:r>
    </w:p>
    <w:p w14:paraId="71A68121">
      <w:pPr>
        <w:pStyle w:val="52"/>
        <w:jc w:val="both"/>
        <w:rPr>
          <w:rFonts w:ascii="Times New Roman" w:hAnsi="Times New Roman" w:cs="Times New Roman"/>
          <w:sz w:val="22"/>
          <w:szCs w:val="24"/>
        </w:rPr>
      </w:pPr>
    </w:p>
    <w:p w14:paraId="35D0FF9D">
      <w:pPr>
        <w:pStyle w:val="2"/>
        <w:spacing w:before="0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5. Порядок предоставления платных медицинских услуг</w:t>
      </w:r>
    </w:p>
    <w:p w14:paraId="2DEB0A05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5.1. Медицинская организация обеспечивает граждан информацией о/об:</w:t>
      </w:r>
    </w:p>
    <w:p w14:paraId="2CEC2F72">
      <w:pPr>
        <w:pStyle w:val="52"/>
        <w:numPr>
          <w:ilvl w:val="0"/>
          <w:numId w:val="8"/>
        </w:num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адресе медицинской организации;</w:t>
      </w:r>
    </w:p>
    <w:p w14:paraId="7BE4E2C8">
      <w:pPr>
        <w:pStyle w:val="52"/>
        <w:numPr>
          <w:ilvl w:val="0"/>
          <w:numId w:val="8"/>
        </w:num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адресе сайта медицинской организации в сети интернет;</w:t>
      </w:r>
    </w:p>
    <w:p w14:paraId="16DCFF9B">
      <w:pPr>
        <w:pStyle w:val="52"/>
        <w:numPr>
          <w:ilvl w:val="0"/>
          <w:numId w:val="8"/>
        </w:num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режиме работы медицинской организации;</w:t>
      </w:r>
    </w:p>
    <w:p w14:paraId="374694FB">
      <w:pPr>
        <w:pStyle w:val="52"/>
        <w:numPr>
          <w:ilvl w:val="0"/>
          <w:numId w:val="8"/>
        </w:num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телефонах администрации и лиц, ответственных за предоставление платных медицинских услуг;</w:t>
      </w:r>
    </w:p>
    <w:p w14:paraId="29CE3973">
      <w:pPr>
        <w:pStyle w:val="52"/>
        <w:numPr>
          <w:ilvl w:val="0"/>
          <w:numId w:val="8"/>
        </w:num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лицензии на осуществление медицинской деятельности, ее номере, сроках действия, а также об органе, выдавшем лицензию;</w:t>
      </w:r>
    </w:p>
    <w:p w14:paraId="677EC991">
      <w:pPr>
        <w:pStyle w:val="52"/>
        <w:numPr>
          <w:ilvl w:val="0"/>
          <w:numId w:val="8"/>
        </w:num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видах медицинской помощи;</w:t>
      </w:r>
    </w:p>
    <w:p w14:paraId="0607A2E2">
      <w:pPr>
        <w:pStyle w:val="52"/>
        <w:numPr>
          <w:ilvl w:val="0"/>
          <w:numId w:val="8"/>
        </w:num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перечне платных медицинских услуг, оказываемых медицинской организацией, с указанием их стоимости;</w:t>
      </w:r>
    </w:p>
    <w:p w14:paraId="6E007E75">
      <w:pPr>
        <w:pStyle w:val="52"/>
        <w:numPr>
          <w:ilvl w:val="0"/>
          <w:numId w:val="8"/>
        </w:num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сроках ожидания оказания медицинской помощи;</w:t>
      </w:r>
    </w:p>
    <w:p w14:paraId="24003DD9">
      <w:pPr>
        <w:pStyle w:val="52"/>
        <w:numPr>
          <w:ilvl w:val="0"/>
          <w:numId w:val="8"/>
        </w:num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сроках ожидания предоставления платных медицинских услуг;</w:t>
      </w:r>
    </w:p>
    <w:p w14:paraId="385184AD">
      <w:pPr>
        <w:pStyle w:val="52"/>
        <w:numPr>
          <w:ilvl w:val="0"/>
          <w:numId w:val="8"/>
        </w:num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стандартах медицинской помощи и клинических рекомендациях (при их наличии), с учетом и на основании которых оказываются медицинские услуги;</w:t>
      </w:r>
    </w:p>
    <w:p w14:paraId="2A5BA855">
      <w:pPr>
        <w:pStyle w:val="52"/>
        <w:numPr>
          <w:ilvl w:val="0"/>
          <w:numId w:val="8"/>
        </w:num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медицинских работниках, отвечающих за предоставление платных медицинских услуг (профессиональном образовании и квалификации);</w:t>
      </w:r>
    </w:p>
    <w:p w14:paraId="1955834C">
      <w:pPr>
        <w:pStyle w:val="52"/>
        <w:numPr>
          <w:ilvl w:val="0"/>
          <w:numId w:val="8"/>
        </w:num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условиях предоставления и получения услуг, в том числе образцах договоров, льготах, предоставляемых при оказании платных медицинских услуг;</w:t>
      </w:r>
    </w:p>
    <w:p w14:paraId="009AB9DA">
      <w:pPr>
        <w:pStyle w:val="52"/>
        <w:numPr>
          <w:ilvl w:val="0"/>
          <w:numId w:val="8"/>
        </w:num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форме и способах направления обращений (жалоб) в органы государственной власти и организации, а также почтовый адрес или адрес электронной почты (при наличии), на которые может быть направлено обращение (жалоба).</w:t>
      </w:r>
    </w:p>
    <w:p w14:paraId="4AD89F5C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5.2. Информирование граждан осуществляется в соответствии с действующим законодательством.</w:t>
      </w:r>
    </w:p>
    <w:p w14:paraId="73666AFB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5.3. Информирование пациентов о медицинских услугах оформляется в виде Информированного добровольного согласия, которое является неотъемлемой частью медицинской документации пациента.</w:t>
      </w:r>
    </w:p>
    <w:p w14:paraId="3B230D54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5.4. ООО «</w:t>
      </w:r>
      <w:r>
        <w:rPr>
          <w:rFonts w:hint="default" w:ascii="Times New Roman" w:hAnsi="Times New Roman" w:cs="Times New Roman"/>
          <w:sz w:val="22"/>
          <w:lang w:val="ru-RU"/>
        </w:rPr>
        <w:t>Бьюти Клиник</w:t>
      </w:r>
      <w:r>
        <w:rPr>
          <w:rFonts w:ascii="Times New Roman" w:hAnsi="Times New Roman" w:cs="Times New Roman"/>
          <w:sz w:val="22"/>
        </w:rPr>
        <w:t>» обеспечивает соответствие предоставляемых медицинских услуг требованиям, предъявляемым к методам диагностики, профилактики и лечения, разрешенным на территории Российской Федерации, а также требованиям лицензирования отдельных видов деятельности.</w:t>
      </w:r>
    </w:p>
    <w:p w14:paraId="11C1692B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5.5. Предоставление платных медицинских услуг осуществляется в помещениях ООО «</w:t>
      </w:r>
      <w:r>
        <w:rPr>
          <w:rFonts w:hint="default" w:ascii="Times New Roman" w:hAnsi="Times New Roman" w:cs="Times New Roman"/>
          <w:sz w:val="22"/>
          <w:lang w:val="ru-RU"/>
        </w:rPr>
        <w:t>Бьюти Клиник</w:t>
      </w:r>
      <w:r>
        <w:rPr>
          <w:rFonts w:ascii="Times New Roman" w:hAnsi="Times New Roman" w:cs="Times New Roman"/>
          <w:sz w:val="22"/>
        </w:rPr>
        <w:t>».</w:t>
      </w:r>
    </w:p>
    <w:p w14:paraId="3C2D58B2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5.6. Срок выполнения услуги может быть продлен, если оказание услуги в установленные договором сроки невозможно по независящим от сторон причинам (в случае возникновения необходимости в дополнительном лечении или обследовании, если пациент своими действиями препятствует оказанию услуги, если в процессе лечения возникла необходимость в его модификации).</w:t>
      </w:r>
    </w:p>
    <w:p w14:paraId="32B08373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5.7. В случае временного приостановления деятельности медицинской организации для проведения санитарных, ремонтных и иных мероприятий необходимо информировать пациентов путем размещения информации на сайте медицинской организации либо в иной доступной форме о дате приостановления деятельности и времени, в течение которого деятельность медицинской организации будет приостановлена.</w:t>
      </w:r>
    </w:p>
    <w:p w14:paraId="26FD705C">
      <w:pPr>
        <w:spacing w:before="0"/>
        <w:jc w:val="both"/>
        <w:rPr>
          <w:rFonts w:ascii="Times New Roman" w:hAnsi="Times New Roman" w:cs="Times New Roman"/>
          <w:sz w:val="22"/>
        </w:rPr>
      </w:pPr>
    </w:p>
    <w:p w14:paraId="6369035E">
      <w:pPr>
        <w:pStyle w:val="2"/>
        <w:spacing w:before="0"/>
        <w:jc w:val="center"/>
        <w:rPr>
          <w:rFonts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  <w:lang w:val="ru-RU"/>
        </w:rPr>
        <w:t>6</w:t>
      </w:r>
      <w:r>
        <w:rPr>
          <w:rFonts w:ascii="Times New Roman" w:hAnsi="Times New Roman" w:cs="Times New Roman"/>
          <w:sz w:val="22"/>
        </w:rPr>
        <w:t>. Расчеты при оказании платных услуг</w:t>
      </w:r>
    </w:p>
    <w:p w14:paraId="4EB30E41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  <w:lang w:val="ru-RU"/>
        </w:rPr>
        <w:t>6</w:t>
      </w:r>
      <w:r>
        <w:rPr>
          <w:rFonts w:ascii="Times New Roman" w:hAnsi="Times New Roman" w:cs="Times New Roman"/>
          <w:sz w:val="22"/>
        </w:rPr>
        <w:t>.1. Оплата медицинских услуг в ООО «</w:t>
      </w:r>
      <w:r>
        <w:rPr>
          <w:rFonts w:hint="default" w:ascii="Times New Roman" w:hAnsi="Times New Roman" w:cs="Times New Roman"/>
          <w:sz w:val="22"/>
          <w:lang w:val="ru-RU"/>
        </w:rPr>
        <w:t>Бьюти Клиник</w:t>
      </w:r>
      <w:r>
        <w:rPr>
          <w:rFonts w:ascii="Times New Roman" w:hAnsi="Times New Roman" w:cs="Times New Roman"/>
          <w:sz w:val="22"/>
        </w:rPr>
        <w:t>» может производиться наличными, безналичными средствами, пластиковыми картами, а также по договорам с предприятиями и страховыми компаниями. Стоимость определена в договоре и</w:t>
      </w:r>
      <w:r>
        <w:rPr>
          <w:rFonts w:hint="default" w:ascii="Times New Roman" w:hAnsi="Times New Roman" w:cs="Times New Roman"/>
          <w:sz w:val="22"/>
          <w:lang w:val="ru-RU"/>
        </w:rPr>
        <w:t xml:space="preserve"> (или) дополнительных соглашениях к нему</w:t>
      </w:r>
      <w:r>
        <w:rPr>
          <w:rFonts w:ascii="Times New Roman" w:hAnsi="Times New Roman" w:cs="Times New Roman"/>
          <w:sz w:val="22"/>
        </w:rPr>
        <w:t>.</w:t>
      </w:r>
    </w:p>
    <w:p w14:paraId="4636BD0A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  <w:lang w:val="ru-RU"/>
        </w:rPr>
        <w:t>6</w:t>
      </w:r>
      <w:r>
        <w:rPr>
          <w:rFonts w:ascii="Times New Roman" w:hAnsi="Times New Roman" w:cs="Times New Roman"/>
          <w:sz w:val="22"/>
        </w:rPr>
        <w:t>.2. В случаях приема наличных денежных средств в кассу ООО «</w:t>
      </w:r>
      <w:r>
        <w:rPr>
          <w:rFonts w:hint="default" w:ascii="Times New Roman" w:hAnsi="Times New Roman" w:cs="Times New Roman"/>
          <w:sz w:val="22"/>
          <w:lang w:val="ru-RU"/>
        </w:rPr>
        <w:t>Бьюти Клиник</w:t>
      </w:r>
      <w:r>
        <w:rPr>
          <w:rFonts w:ascii="Times New Roman" w:hAnsi="Times New Roman" w:cs="Times New Roman"/>
          <w:sz w:val="22"/>
        </w:rPr>
        <w:t>» расчеты осуществляются с применением контрольно-кассовой техники.</w:t>
      </w:r>
    </w:p>
    <w:p w14:paraId="3CFEF1EA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  <w:lang w:val="ru-RU"/>
        </w:rPr>
        <w:t>6</w:t>
      </w:r>
      <w:r>
        <w:rPr>
          <w:rFonts w:ascii="Times New Roman" w:hAnsi="Times New Roman" w:cs="Times New Roman"/>
          <w:sz w:val="22"/>
        </w:rPr>
        <w:t>.3. Медицинская организация выдает юридическим или физическим лицам, осуществляющим наличный платеж, кассовый чек, подтверждающий совершение платежа.</w:t>
      </w:r>
    </w:p>
    <w:p w14:paraId="1DF09328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  <w:lang w:val="ru-RU"/>
        </w:rPr>
        <w:t>6</w:t>
      </w:r>
      <w:r>
        <w:rPr>
          <w:rFonts w:ascii="Times New Roman" w:hAnsi="Times New Roman" w:cs="Times New Roman"/>
          <w:sz w:val="22"/>
        </w:rPr>
        <w:t>.</w:t>
      </w:r>
      <w:r>
        <w:rPr>
          <w:rFonts w:hint="default" w:ascii="Times New Roman" w:hAnsi="Times New Roman" w:cs="Times New Roman"/>
          <w:sz w:val="22"/>
          <w:lang w:val="ru-RU"/>
        </w:rPr>
        <w:t>4</w:t>
      </w:r>
      <w:r>
        <w:rPr>
          <w:rFonts w:ascii="Times New Roman" w:hAnsi="Times New Roman" w:cs="Times New Roman"/>
          <w:sz w:val="22"/>
        </w:rPr>
        <w:t>. Юридические и физические лица вправе получить обратно уплаченные денежные средства в случае неполучения оплаченной услуги при наличии письменного подтверждения этого факта, заявления с указанием причины требования возврата денежных средств. При этом возврат средств, внесенных в кассу ООО «</w:t>
      </w:r>
      <w:r>
        <w:rPr>
          <w:rFonts w:hint="default" w:ascii="Times New Roman" w:hAnsi="Times New Roman" w:cs="Times New Roman"/>
          <w:sz w:val="22"/>
          <w:lang w:val="ru-RU"/>
        </w:rPr>
        <w:t>Бьюти Клиник</w:t>
      </w:r>
      <w:r>
        <w:rPr>
          <w:rFonts w:ascii="Times New Roman" w:hAnsi="Times New Roman" w:cs="Times New Roman"/>
          <w:sz w:val="22"/>
        </w:rPr>
        <w:t>», осуществляется также через кассу по предъявлении пациентом кассового чека. Возврат средств, перечисленных безналичным путем, осуществляется на счет плательщика.</w:t>
      </w:r>
    </w:p>
    <w:p w14:paraId="314A15F0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  <w:lang w:val="ru-RU"/>
        </w:rPr>
        <w:t>6</w:t>
      </w:r>
      <w:r>
        <w:rPr>
          <w:rFonts w:ascii="Times New Roman" w:hAnsi="Times New Roman" w:cs="Times New Roman"/>
          <w:sz w:val="22"/>
        </w:rPr>
        <w:t>.</w:t>
      </w:r>
      <w:r>
        <w:rPr>
          <w:rFonts w:hint="default" w:ascii="Times New Roman" w:hAnsi="Times New Roman" w:cs="Times New Roman"/>
          <w:sz w:val="22"/>
          <w:lang w:val="ru-RU"/>
        </w:rPr>
        <w:t>5</w:t>
      </w:r>
      <w:r>
        <w:rPr>
          <w:rFonts w:ascii="Times New Roman" w:hAnsi="Times New Roman" w:cs="Times New Roman"/>
          <w:sz w:val="22"/>
        </w:rPr>
        <w:t>. После исполнения договора медицинской организацией потребителю выдаются медицинские документы (копии медицинских документов, выписки из медицинских документов), отражающие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платы.</w:t>
      </w:r>
    </w:p>
    <w:p w14:paraId="02386435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  <w:lang w:val="ru-RU"/>
        </w:rPr>
        <w:t>6.6</w:t>
      </w:r>
      <w:r>
        <w:rPr>
          <w:rFonts w:ascii="Times New Roman" w:hAnsi="Times New Roman" w:cs="Times New Roman"/>
          <w:sz w:val="22"/>
        </w:rPr>
        <w:t>. По обращению пациента выдаются документы, подтверждающие фактические расходы потребителя и (или) заказчика на оказанные медицинские услуги и (или) приобретение лекарственных препаратов для медицинского применения:</w:t>
      </w:r>
    </w:p>
    <w:p w14:paraId="4868F013">
      <w:pPr>
        <w:pStyle w:val="52"/>
        <w:numPr>
          <w:ilvl w:val="0"/>
          <w:numId w:val="9"/>
        </w:num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копия договора с приложениями и дополнительными соглашениями к нему (в случае заключения);</w:t>
      </w:r>
    </w:p>
    <w:p w14:paraId="7CCEEE8B">
      <w:pPr>
        <w:pStyle w:val="52"/>
        <w:numPr>
          <w:ilvl w:val="0"/>
          <w:numId w:val="9"/>
        </w:num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справка об оплате медицинских услуг по установленной форме;</w:t>
      </w:r>
    </w:p>
    <w:p w14:paraId="2650C67D">
      <w:pPr>
        <w:pStyle w:val="52"/>
        <w:spacing w:before="0"/>
        <w:jc w:val="both"/>
        <w:rPr>
          <w:rFonts w:ascii="Times New Roman" w:hAnsi="Times New Roman" w:cs="Times New Roman"/>
          <w:sz w:val="22"/>
        </w:rPr>
      </w:pPr>
    </w:p>
    <w:p w14:paraId="29A2374B">
      <w:pPr>
        <w:pStyle w:val="2"/>
        <w:spacing w:before="0"/>
        <w:jc w:val="center"/>
        <w:rPr>
          <w:rFonts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  <w:lang w:val="ru-RU"/>
        </w:rPr>
        <w:t>7</w:t>
      </w:r>
      <w:r>
        <w:rPr>
          <w:rFonts w:ascii="Times New Roman" w:hAnsi="Times New Roman" w:cs="Times New Roman"/>
          <w:sz w:val="22"/>
        </w:rPr>
        <w:t>. Цены на медицинские услуги</w:t>
      </w:r>
    </w:p>
    <w:p w14:paraId="4F300832">
      <w:pPr>
        <w:spacing w:before="0"/>
        <w:jc w:val="both"/>
        <w:rPr>
          <w:rFonts w:hint="default" w:ascii="Times New Roman" w:hAnsi="Times New Roman" w:cs="Times New Roman"/>
          <w:sz w:val="22"/>
          <w:lang w:val="ru-RU"/>
        </w:rPr>
      </w:pPr>
      <w:r>
        <w:rPr>
          <w:rFonts w:hint="default" w:ascii="Times New Roman" w:hAnsi="Times New Roman" w:cs="Times New Roman"/>
          <w:sz w:val="22"/>
          <w:lang w:val="ru-RU"/>
        </w:rPr>
        <w:t>7</w:t>
      </w:r>
      <w:r>
        <w:rPr>
          <w:rFonts w:ascii="Times New Roman" w:hAnsi="Times New Roman" w:cs="Times New Roman"/>
          <w:sz w:val="22"/>
        </w:rPr>
        <w:t>.1. Стоимость медицинских услуг в ООО «</w:t>
      </w:r>
      <w:r>
        <w:rPr>
          <w:rFonts w:hint="default" w:ascii="Times New Roman" w:hAnsi="Times New Roman" w:cs="Times New Roman"/>
          <w:sz w:val="22"/>
          <w:lang w:val="ru-RU"/>
        </w:rPr>
        <w:t>Бьюти Клиник</w:t>
      </w:r>
      <w:r>
        <w:rPr>
          <w:rFonts w:ascii="Times New Roman" w:hAnsi="Times New Roman" w:cs="Times New Roman"/>
          <w:sz w:val="22"/>
        </w:rPr>
        <w:t>»</w:t>
      </w:r>
      <w:r>
        <w:rPr>
          <w:rFonts w:hint="default" w:ascii="Times New Roman" w:hAnsi="Times New Roman" w:cs="Times New Roman"/>
          <w:sz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</w:rPr>
        <w:t>определяется на основании калькуляции с учетом всех расходов, связанных с предоставлением услуги</w:t>
      </w:r>
      <w:r>
        <w:rPr>
          <w:rFonts w:hint="default" w:ascii="Times New Roman" w:hAnsi="Times New Roman" w:cs="Times New Roman"/>
          <w:sz w:val="22"/>
          <w:lang w:val="ru-RU"/>
        </w:rPr>
        <w:t xml:space="preserve"> и </w:t>
      </w:r>
      <w:r>
        <w:rPr>
          <w:rFonts w:ascii="Times New Roman" w:hAnsi="Times New Roman" w:cs="Times New Roman"/>
          <w:sz w:val="22"/>
          <w:lang w:val="ru-RU"/>
        </w:rPr>
        <w:t>устанавливается</w:t>
      </w:r>
      <w:r>
        <w:rPr>
          <w:rFonts w:hint="default" w:ascii="Times New Roman" w:hAnsi="Times New Roman" w:cs="Times New Roman"/>
          <w:sz w:val="22"/>
          <w:lang w:val="ru-RU"/>
        </w:rPr>
        <w:t xml:space="preserve"> согласно утверждённому Прейскуранту.</w:t>
      </w:r>
    </w:p>
    <w:p w14:paraId="00B738BD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  <w:lang w:val="ru-RU"/>
        </w:rPr>
        <w:t>7</w:t>
      </w:r>
      <w:r>
        <w:rPr>
          <w:rFonts w:ascii="Times New Roman" w:hAnsi="Times New Roman" w:cs="Times New Roman"/>
          <w:sz w:val="22"/>
        </w:rPr>
        <w:t>.2. Цены на медицинские услуги формируются исходя из себестоимости и необходимой прибыли (с целью формирования резерва на предстоящее развитие отдельных статей себестоимости) с учетом конъюнктуры рынка; качества и потребительских свойств услуг; степени срочности исполнения плановых услуг.</w:t>
      </w:r>
    </w:p>
    <w:p w14:paraId="2D076B44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  <w:lang w:val="ru-RU"/>
        </w:rPr>
        <w:t>7</w:t>
      </w:r>
      <w:r>
        <w:rPr>
          <w:rFonts w:ascii="Times New Roman" w:hAnsi="Times New Roman" w:cs="Times New Roman"/>
          <w:sz w:val="22"/>
        </w:rPr>
        <w:t>.</w:t>
      </w:r>
      <w:r>
        <w:rPr>
          <w:rFonts w:hint="default" w:ascii="Times New Roman" w:hAnsi="Times New Roman" w:cs="Times New Roman"/>
          <w:sz w:val="22"/>
          <w:lang w:val="ru-RU"/>
        </w:rPr>
        <w:t>3</w:t>
      </w:r>
      <w:r>
        <w:rPr>
          <w:rFonts w:ascii="Times New Roman" w:hAnsi="Times New Roman" w:cs="Times New Roman"/>
          <w:sz w:val="22"/>
        </w:rPr>
        <w:t>. В случае изменения стоимости лечения медицинская организация обязана незамедлительно уведомить пациента и предоставить исчерпывающую информацию о причине удорожания лечения. Пациент при этом вправе отказаться от дальнейшего лечения и расторгнуть договор, возместив фактически понесенные расходы.</w:t>
      </w:r>
    </w:p>
    <w:p w14:paraId="10AAEB75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  <w:lang w:val="ru-RU"/>
        </w:rPr>
        <w:t>7</w:t>
      </w:r>
      <w:r>
        <w:rPr>
          <w:rFonts w:ascii="Times New Roman" w:hAnsi="Times New Roman" w:cs="Times New Roman"/>
          <w:sz w:val="22"/>
        </w:rPr>
        <w:t>.</w:t>
      </w:r>
      <w:r>
        <w:rPr>
          <w:rFonts w:hint="default" w:ascii="Times New Roman" w:hAnsi="Times New Roman" w:cs="Times New Roman"/>
          <w:sz w:val="22"/>
          <w:lang w:val="ru-RU"/>
        </w:rPr>
        <w:t>4</w:t>
      </w:r>
      <w:r>
        <w:rPr>
          <w:rFonts w:ascii="Times New Roman" w:hAnsi="Times New Roman" w:cs="Times New Roman"/>
          <w:sz w:val="22"/>
        </w:rPr>
        <w:t xml:space="preserve">. В случае изменения расценок на медицинские услуги составляется План согласования и при его подтверждении проводится дальнейшее лечение. </w:t>
      </w:r>
    </w:p>
    <w:p w14:paraId="081797E0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  <w:lang w:val="ru-RU"/>
        </w:rPr>
        <w:t>7</w:t>
      </w:r>
      <w:r>
        <w:rPr>
          <w:rFonts w:ascii="Times New Roman" w:hAnsi="Times New Roman" w:cs="Times New Roman"/>
          <w:sz w:val="22"/>
        </w:rPr>
        <w:t>.</w:t>
      </w:r>
      <w:r>
        <w:rPr>
          <w:rFonts w:hint="default" w:ascii="Times New Roman" w:hAnsi="Times New Roman" w:cs="Times New Roman"/>
          <w:sz w:val="22"/>
          <w:lang w:val="ru-RU"/>
        </w:rPr>
        <w:t>5</w:t>
      </w:r>
      <w:r>
        <w:rPr>
          <w:rFonts w:ascii="Times New Roman" w:hAnsi="Times New Roman" w:cs="Times New Roman"/>
          <w:sz w:val="22"/>
        </w:rPr>
        <w:t xml:space="preserve">. В случае если при предоставлении платных медицинских услуг требуется предоставление на возмездной основе </w:t>
      </w:r>
      <w:bookmarkStart w:id="1" w:name="_GoBack"/>
      <w:bookmarkEnd w:id="1"/>
      <w:r>
        <w:rPr>
          <w:rFonts w:ascii="Times New Roman" w:hAnsi="Times New Roman" w:cs="Times New Roman"/>
          <w:sz w:val="22"/>
        </w:rPr>
        <w:t>дополнительных медицинских услуг, не предусмотренных договором, необходимо предупредить об этом потребителя и (или) заказчика. Без оформления дополнительного соглашения к договору либо нового договора с указанием конкретных дополнительных медицинских услуг и их стоимости предоставлять медицинские услуги на возмездной основе не допускается, если иное не оговорено в основном договоре.</w:t>
      </w:r>
    </w:p>
    <w:p w14:paraId="016AAB54">
      <w:pPr>
        <w:spacing w:before="0"/>
        <w:jc w:val="both"/>
        <w:rPr>
          <w:rFonts w:ascii="Times New Roman" w:hAnsi="Times New Roman" w:cs="Times New Roman"/>
          <w:sz w:val="22"/>
        </w:rPr>
      </w:pPr>
    </w:p>
    <w:p w14:paraId="1C01D965">
      <w:pPr>
        <w:pStyle w:val="2"/>
        <w:spacing w:before="0"/>
        <w:jc w:val="center"/>
        <w:rPr>
          <w:rFonts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  <w:lang w:val="ru-RU"/>
        </w:rPr>
        <w:t>8</w:t>
      </w:r>
      <w:r>
        <w:rPr>
          <w:rFonts w:ascii="Times New Roman" w:hAnsi="Times New Roman" w:cs="Times New Roman"/>
          <w:sz w:val="22"/>
        </w:rPr>
        <w:t>. Ответственность при предоставлении платных медицинских услуг</w:t>
      </w:r>
    </w:p>
    <w:p w14:paraId="0DFDC732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  <w:lang w:val="ru-RU"/>
        </w:rPr>
        <w:t>8</w:t>
      </w:r>
      <w:r>
        <w:rPr>
          <w:rFonts w:ascii="Times New Roman" w:hAnsi="Times New Roman" w:cs="Times New Roman"/>
          <w:sz w:val="22"/>
        </w:rPr>
        <w:t>.1. В соответствии с законодательством Российской Федерации медицинская организация несет ответственность перед потребителями за неисполнение или ненадлежащее исполнение условий договоров, несоблюдение требований, предъявляемых к методам диагностики, профилактики и лечения, разрешенным на территории Российской Федерации, а также в случаях причинения вреда здоровью и жизни граждан.</w:t>
      </w:r>
    </w:p>
    <w:p w14:paraId="5BCF71EC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  <w:lang w:val="ru-RU"/>
        </w:rPr>
        <w:t>8</w:t>
      </w:r>
      <w:r>
        <w:rPr>
          <w:rFonts w:ascii="Times New Roman" w:hAnsi="Times New Roman" w:cs="Times New Roman"/>
          <w:sz w:val="22"/>
        </w:rPr>
        <w:t xml:space="preserve">.2. Претензии пациента по условиям предоставления или качеству оказанных медицинских услуг принимает </w:t>
      </w:r>
      <w:r>
        <w:rPr>
          <w:rFonts w:ascii="Times New Roman" w:hAnsi="Times New Roman" w:cs="Times New Roman"/>
          <w:sz w:val="22"/>
          <w:lang w:val="ru-RU"/>
        </w:rPr>
        <w:t>Генеральный</w:t>
      </w:r>
      <w:r>
        <w:rPr>
          <w:rFonts w:hint="default" w:ascii="Times New Roman" w:hAnsi="Times New Roman" w:cs="Times New Roman"/>
          <w:sz w:val="22"/>
          <w:lang w:val="ru-RU"/>
        </w:rPr>
        <w:t xml:space="preserve"> директор</w:t>
      </w:r>
      <w:r>
        <w:rPr>
          <w:rFonts w:ascii="Times New Roman" w:hAnsi="Times New Roman" w:cs="Times New Roman"/>
          <w:sz w:val="22"/>
        </w:rPr>
        <w:t>. Рассматривает врачебная комиссия медицинской организации.</w:t>
      </w:r>
    </w:p>
    <w:p w14:paraId="405263BE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  <w:lang w:val="ru-RU"/>
        </w:rPr>
        <w:t>8</w:t>
      </w:r>
      <w:r>
        <w:rPr>
          <w:rFonts w:ascii="Times New Roman" w:hAnsi="Times New Roman" w:cs="Times New Roman"/>
          <w:sz w:val="22"/>
        </w:rPr>
        <w:t>.3. Пациент вправе предъявить требования о возмещении убытков, причиненных неисполнением договора (некачественным оказанием медицинской услуги).</w:t>
      </w:r>
    </w:p>
    <w:p w14:paraId="33C95747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  <w:lang w:val="ru-RU"/>
        </w:rPr>
        <w:t>8</w:t>
      </w:r>
      <w:r>
        <w:rPr>
          <w:rFonts w:ascii="Times New Roman" w:hAnsi="Times New Roman" w:cs="Times New Roman"/>
          <w:sz w:val="22"/>
        </w:rPr>
        <w:t>.4. Пациент вправе по своему выбору:</w:t>
      </w:r>
    </w:p>
    <w:p w14:paraId="4E25FDCF">
      <w:pPr>
        <w:pStyle w:val="52"/>
        <w:numPr>
          <w:ilvl w:val="0"/>
          <w:numId w:val="10"/>
        </w:num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назначить новый срок оказания платных медицинских услуг;</w:t>
      </w:r>
    </w:p>
    <w:p w14:paraId="2286BED3">
      <w:pPr>
        <w:pStyle w:val="52"/>
        <w:numPr>
          <w:ilvl w:val="0"/>
          <w:numId w:val="10"/>
        </w:num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потребовать исполнения услуги другим специалистом;</w:t>
      </w:r>
    </w:p>
    <w:p w14:paraId="26536937">
      <w:pPr>
        <w:pStyle w:val="52"/>
        <w:numPr>
          <w:ilvl w:val="0"/>
          <w:numId w:val="10"/>
        </w:num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расторгнуть договор досрочно, о чем предупредить медицинскую организацию в письменной форме.</w:t>
      </w:r>
    </w:p>
    <w:p w14:paraId="68F81E2C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  <w:lang w:val="ru-RU"/>
        </w:rPr>
        <w:t>8</w:t>
      </w:r>
      <w:r>
        <w:rPr>
          <w:rFonts w:ascii="Times New Roman" w:hAnsi="Times New Roman" w:cs="Times New Roman"/>
          <w:sz w:val="22"/>
        </w:rPr>
        <w:t>.5. Медицинская организация имеет право отказаться от оказания услуги в одностороннем порядке и расторгнуть договор при:</w:t>
      </w:r>
    </w:p>
    <w:p w14:paraId="11AA6ADC">
      <w:pPr>
        <w:pStyle w:val="52"/>
        <w:numPr>
          <w:ilvl w:val="0"/>
          <w:numId w:val="11"/>
        </w:num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выявлении противопоказаний к данному виду услуги;</w:t>
      </w:r>
    </w:p>
    <w:p w14:paraId="51D22A7A">
      <w:pPr>
        <w:pStyle w:val="52"/>
        <w:numPr>
          <w:ilvl w:val="0"/>
          <w:numId w:val="11"/>
        </w:num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невыполнении предписаний и рекомендаций врача;</w:t>
      </w:r>
    </w:p>
    <w:p w14:paraId="06B458C6">
      <w:pPr>
        <w:pStyle w:val="52"/>
        <w:numPr>
          <w:ilvl w:val="0"/>
          <w:numId w:val="11"/>
        </w:num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неявке на прием или контрольный осмотр в назначенное время;</w:t>
      </w:r>
    </w:p>
    <w:p w14:paraId="4FBE5E39">
      <w:pPr>
        <w:pStyle w:val="52"/>
        <w:numPr>
          <w:ilvl w:val="0"/>
          <w:numId w:val="11"/>
        </w:num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настаивании пациента на лечении, непредусмотренном паном лечения, если это, по мнению исполнителя, приведет к снижению качества проводимого лечения;</w:t>
      </w:r>
    </w:p>
    <w:p w14:paraId="553196AF">
      <w:pPr>
        <w:pStyle w:val="52"/>
        <w:numPr>
          <w:ilvl w:val="0"/>
          <w:numId w:val="11"/>
        </w:num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несвоевременной и(или) неполной оплате услуги.</w:t>
      </w:r>
    </w:p>
    <w:p w14:paraId="6A6E9994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  <w:lang w:val="ru-RU"/>
        </w:rPr>
        <w:t>8</w:t>
      </w:r>
      <w:r>
        <w:rPr>
          <w:rFonts w:ascii="Times New Roman" w:hAnsi="Times New Roman" w:cs="Times New Roman"/>
          <w:sz w:val="22"/>
        </w:rPr>
        <w:t>.6. Медицинская организация вправе требовать у пациента сведения и предоставления документов (в случае предыдущего лечения в других медицинских организациях), необходимых для эффективного лечения.</w:t>
      </w:r>
    </w:p>
    <w:p w14:paraId="3006B316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  <w:lang w:val="ru-RU"/>
        </w:rPr>
        <w:t>8</w:t>
      </w:r>
      <w:r>
        <w:rPr>
          <w:rFonts w:ascii="Times New Roman" w:hAnsi="Times New Roman" w:cs="Times New Roman"/>
          <w:sz w:val="22"/>
        </w:rPr>
        <w:t>.7. Медицинская организация несет ответственность перед пациентом за неисполнение или ненадлежащее исполнение условий договора, несоблюдение требований, предъявленных к методам диагностики, профилактики и лечения, разрешенным на территории РФ.</w:t>
      </w:r>
    </w:p>
    <w:p w14:paraId="0C111130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  <w:lang w:val="ru-RU"/>
        </w:rPr>
        <w:t>8</w:t>
      </w:r>
      <w:r>
        <w:rPr>
          <w:rFonts w:ascii="Times New Roman" w:hAnsi="Times New Roman" w:cs="Times New Roman"/>
          <w:sz w:val="22"/>
        </w:rPr>
        <w:t>.8. Медицинская организация не несет ответственности за результаты лечения в случае непреодолимой силы, а также в случаях несоблюдения (нарушения) пациентом рекомендаций лечащего врача.</w:t>
      </w:r>
    </w:p>
    <w:p w14:paraId="05CD08C7">
      <w:pPr>
        <w:spacing w:before="0"/>
        <w:jc w:val="both"/>
        <w:rPr>
          <w:rFonts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  <w:lang w:val="ru-RU"/>
        </w:rPr>
        <w:t>8</w:t>
      </w:r>
      <w:r>
        <w:rPr>
          <w:rFonts w:ascii="Times New Roman" w:hAnsi="Times New Roman" w:cs="Times New Roman"/>
          <w:sz w:val="22"/>
        </w:rPr>
        <w:t>.9. Спор, не урегулированный путем переговоров, подлежит разрешению в порядке, предусмотренном действующим законодательством.</w:t>
      </w:r>
    </w:p>
    <w:p w14:paraId="0E773BA7">
      <w:pPr>
        <w:spacing w:before="0"/>
        <w:jc w:val="both"/>
        <w:rPr>
          <w:rFonts w:ascii="Times New Roman" w:hAnsi="Times New Roman" w:cs="Times New Roman"/>
          <w:sz w:val="22"/>
        </w:rPr>
      </w:pPr>
    </w:p>
    <w:p w14:paraId="39FC5C49">
      <w:pPr>
        <w:spacing w:before="0"/>
        <w:jc w:val="both"/>
        <w:rPr>
          <w:rFonts w:ascii="Times New Roman" w:hAnsi="Times New Roman" w:cs="Times New Roman"/>
          <w:sz w:val="22"/>
        </w:rPr>
      </w:pPr>
    </w:p>
    <w:sectPr>
      <w:pgSz w:w="11906" w:h="16838"/>
      <w:pgMar w:top="1134" w:right="1134" w:bottom="1134" w:left="1134" w:header="0" w:footer="0" w:gutter="0"/>
      <w:cols w:space="720" w:num="1"/>
      <w:docGrid w:linePitch="28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86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EF7B00"/>
    <w:multiLevelType w:val="multilevel"/>
    <w:tmpl w:val="00EF7B00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071436BB"/>
    <w:multiLevelType w:val="multilevel"/>
    <w:tmpl w:val="071436B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830CF1"/>
    <w:multiLevelType w:val="multilevel"/>
    <w:tmpl w:val="23830CF1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2D3D2F51"/>
    <w:multiLevelType w:val="multilevel"/>
    <w:tmpl w:val="2D3D2F51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2E8D24A9"/>
    <w:multiLevelType w:val="multilevel"/>
    <w:tmpl w:val="2E8D24A9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3F71183E"/>
    <w:multiLevelType w:val="multilevel"/>
    <w:tmpl w:val="3F71183E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422C4DC6"/>
    <w:multiLevelType w:val="multilevel"/>
    <w:tmpl w:val="422C4DC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451D3B44"/>
    <w:multiLevelType w:val="multilevel"/>
    <w:tmpl w:val="451D3B44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nsid w:val="598D31E9"/>
    <w:multiLevelType w:val="multilevel"/>
    <w:tmpl w:val="598D31E9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nsid w:val="5F994509"/>
    <w:multiLevelType w:val="multilevel"/>
    <w:tmpl w:val="5F994509"/>
    <w:lvl w:ilvl="0" w:tentative="0">
      <w:start w:val="1"/>
      <w:numFmt w:val="decimal"/>
      <w:pStyle w:val="38"/>
      <w:lvlText w:val="%1."/>
      <w:lvlJc w:val="left"/>
      <w:pPr>
        <w:ind w:left="720" w:hanging="360"/>
      </w:pPr>
      <w:rPr>
        <w:color w:val="FF831C"/>
        <w:sz w:val="28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7F79F6"/>
    <w:multiLevelType w:val="multilevel"/>
    <w:tmpl w:val="6D7F79F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10"/>
  </w:num>
  <w:num w:numId="8">
    <w:abstractNumId w:val="2"/>
  </w:num>
  <w:num w:numId="9">
    <w:abstractNumId w:val="7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A48"/>
    <w:rsid w:val="000207D1"/>
    <w:rsid w:val="001308F9"/>
    <w:rsid w:val="00151622"/>
    <w:rsid w:val="00177345"/>
    <w:rsid w:val="001C4A48"/>
    <w:rsid w:val="001D21DD"/>
    <w:rsid w:val="00201B2A"/>
    <w:rsid w:val="00206C7B"/>
    <w:rsid w:val="002E3BEA"/>
    <w:rsid w:val="00352A6E"/>
    <w:rsid w:val="003E0D9C"/>
    <w:rsid w:val="00442B33"/>
    <w:rsid w:val="004A1A67"/>
    <w:rsid w:val="004B4158"/>
    <w:rsid w:val="00511D36"/>
    <w:rsid w:val="005167BA"/>
    <w:rsid w:val="00526408"/>
    <w:rsid w:val="00551834"/>
    <w:rsid w:val="005546E8"/>
    <w:rsid w:val="005C6DC7"/>
    <w:rsid w:val="006772FD"/>
    <w:rsid w:val="00681B37"/>
    <w:rsid w:val="006A4830"/>
    <w:rsid w:val="006C5CFE"/>
    <w:rsid w:val="006E0E76"/>
    <w:rsid w:val="006F0938"/>
    <w:rsid w:val="00724B67"/>
    <w:rsid w:val="0081529F"/>
    <w:rsid w:val="00872632"/>
    <w:rsid w:val="008C122A"/>
    <w:rsid w:val="00901A99"/>
    <w:rsid w:val="00916F4D"/>
    <w:rsid w:val="009242B3"/>
    <w:rsid w:val="00935580"/>
    <w:rsid w:val="009615DD"/>
    <w:rsid w:val="009B2616"/>
    <w:rsid w:val="00A334AF"/>
    <w:rsid w:val="00A52D0A"/>
    <w:rsid w:val="00AA14C8"/>
    <w:rsid w:val="00AD2600"/>
    <w:rsid w:val="00AF17F3"/>
    <w:rsid w:val="00B07CF4"/>
    <w:rsid w:val="00B26262"/>
    <w:rsid w:val="00BC370A"/>
    <w:rsid w:val="00CA2380"/>
    <w:rsid w:val="00CB771F"/>
    <w:rsid w:val="00CF1ECC"/>
    <w:rsid w:val="00D03ADC"/>
    <w:rsid w:val="00D12430"/>
    <w:rsid w:val="00D32BEE"/>
    <w:rsid w:val="00DA0BB5"/>
    <w:rsid w:val="00E03569"/>
    <w:rsid w:val="00E75290"/>
    <w:rsid w:val="00EA73DE"/>
    <w:rsid w:val="00EE0343"/>
    <w:rsid w:val="00F22565"/>
    <w:rsid w:val="00F262AE"/>
    <w:rsid w:val="00F50ABC"/>
    <w:rsid w:val="00F76F8B"/>
    <w:rsid w:val="00F97707"/>
    <w:rsid w:val="00FA0403"/>
    <w:rsid w:val="00FC2224"/>
    <w:rsid w:val="00FF4AA5"/>
    <w:rsid w:val="01A45240"/>
    <w:rsid w:val="01EE7BB9"/>
    <w:rsid w:val="020A29E6"/>
    <w:rsid w:val="029271BF"/>
    <w:rsid w:val="05D55830"/>
    <w:rsid w:val="0A1736BC"/>
    <w:rsid w:val="0B0A33B8"/>
    <w:rsid w:val="11AD64C0"/>
    <w:rsid w:val="16387403"/>
    <w:rsid w:val="17104A61"/>
    <w:rsid w:val="22952C4B"/>
    <w:rsid w:val="23BC26AD"/>
    <w:rsid w:val="25B96C70"/>
    <w:rsid w:val="26A90AB4"/>
    <w:rsid w:val="294D2EB5"/>
    <w:rsid w:val="2CF20F4C"/>
    <w:rsid w:val="335331C4"/>
    <w:rsid w:val="370F6463"/>
    <w:rsid w:val="38EE4B65"/>
    <w:rsid w:val="39F0651B"/>
    <w:rsid w:val="3AE3482A"/>
    <w:rsid w:val="3C371C58"/>
    <w:rsid w:val="40830352"/>
    <w:rsid w:val="413E1696"/>
    <w:rsid w:val="45D4339E"/>
    <w:rsid w:val="4793207A"/>
    <w:rsid w:val="49055D88"/>
    <w:rsid w:val="56291CEA"/>
    <w:rsid w:val="57D961AD"/>
    <w:rsid w:val="58D66848"/>
    <w:rsid w:val="5953349B"/>
    <w:rsid w:val="5C3C0960"/>
    <w:rsid w:val="5D1C3851"/>
    <w:rsid w:val="5E7B37FB"/>
    <w:rsid w:val="5FF51143"/>
    <w:rsid w:val="61B009D1"/>
    <w:rsid w:val="62C45016"/>
    <w:rsid w:val="641649C3"/>
    <w:rsid w:val="67640FD5"/>
    <w:rsid w:val="6BA31CD8"/>
    <w:rsid w:val="6C2D5008"/>
    <w:rsid w:val="6D771B27"/>
    <w:rsid w:val="6E3E512E"/>
    <w:rsid w:val="6F8B6FD0"/>
    <w:rsid w:val="72401A80"/>
    <w:rsid w:val="730D5951"/>
    <w:rsid w:val="73E94A8B"/>
    <w:rsid w:val="76547DB5"/>
    <w:rsid w:val="769325D5"/>
    <w:rsid w:val="783C6553"/>
    <w:rsid w:val="7B72199A"/>
    <w:rsid w:val="7C9A0FFB"/>
    <w:rsid w:val="7F9B7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before="120" w:after="0" w:line="240" w:lineRule="auto"/>
    </w:pPr>
    <w:rPr>
      <w:rFonts w:asciiTheme="minorHAnsi" w:hAnsiTheme="minorHAnsi" w:eastAsiaTheme="minorHAnsi" w:cstheme="minorBidi"/>
      <w:sz w:val="21"/>
      <w:szCs w:val="22"/>
      <w:lang w:val="ru-RU" w:eastAsia="en-US" w:bidi="ar-SA"/>
    </w:rPr>
  </w:style>
  <w:style w:type="paragraph" w:styleId="2">
    <w:name w:val="heading 1"/>
    <w:basedOn w:val="1"/>
    <w:next w:val="1"/>
    <w:link w:val="26"/>
    <w:qFormat/>
    <w:uiPriority w:val="9"/>
    <w:pPr>
      <w:spacing w:before="240"/>
      <w:outlineLvl w:val="0"/>
    </w:pPr>
    <w:rPr>
      <w:b/>
      <w:bCs/>
    </w:rPr>
  </w:style>
  <w:style w:type="paragraph" w:styleId="3">
    <w:name w:val="heading 2"/>
    <w:basedOn w:val="2"/>
    <w:next w:val="1"/>
    <w:link w:val="27"/>
    <w:unhideWhenUsed/>
    <w:qFormat/>
    <w:uiPriority w:val="9"/>
    <w:pPr>
      <w:outlineLvl w:val="1"/>
    </w:pPr>
  </w:style>
  <w:style w:type="paragraph" w:styleId="4">
    <w:name w:val="heading 3"/>
    <w:basedOn w:val="3"/>
    <w:next w:val="1"/>
    <w:link w:val="30"/>
    <w:unhideWhenUsed/>
    <w:qFormat/>
    <w:uiPriority w:val="9"/>
    <w:pPr>
      <w:outlineLvl w:val="2"/>
    </w:pPr>
  </w:style>
  <w:style w:type="paragraph" w:styleId="5">
    <w:name w:val="heading 4"/>
    <w:basedOn w:val="1"/>
    <w:next w:val="1"/>
    <w:link w:val="44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45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46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47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48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49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Hyperlink"/>
    <w:basedOn w:val="11"/>
    <w:unhideWhenUsed/>
    <w:qFormat/>
    <w:uiPriority w:val="0"/>
    <w:rPr>
      <w:color w:val="E46C0A" w:themeColor="accent6" w:themeShade="BF"/>
      <w:u w:val="single"/>
    </w:rPr>
  </w:style>
  <w:style w:type="character" w:styleId="15">
    <w:name w:val="Strong"/>
    <w:basedOn w:val="11"/>
    <w:qFormat/>
    <w:uiPriority w:val="22"/>
    <w:rPr>
      <w:b/>
      <w:bCs/>
    </w:rPr>
  </w:style>
  <w:style w:type="paragraph" w:styleId="16">
    <w:name w:val="caption"/>
    <w:basedOn w:val="1"/>
    <w:next w:val="1"/>
    <w:semiHidden/>
    <w:unhideWhenUsed/>
    <w:qFormat/>
    <w:uiPriority w:val="35"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7">
    <w:name w:val="head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paragraph" w:styleId="18">
    <w:name w:val="Body Text"/>
    <w:basedOn w:val="1"/>
    <w:link w:val="71"/>
    <w:qFormat/>
    <w:uiPriority w:val="1"/>
    <w:pPr>
      <w:widowControl w:val="0"/>
      <w:autoSpaceDE w:val="0"/>
      <w:autoSpaceDN w:val="0"/>
      <w:spacing w:before="0"/>
      <w:ind w:left="212" w:firstLine="708"/>
      <w:jc w:val="both"/>
    </w:pPr>
    <w:rPr>
      <w:rFonts w:ascii="Times New Roman" w:hAnsi="Times New Roman" w:eastAsia="Times New Roman" w:cs="Times New Roman"/>
      <w:sz w:val="18"/>
      <w:szCs w:val="18"/>
    </w:rPr>
  </w:style>
  <w:style w:type="paragraph" w:styleId="19">
    <w:name w:val="Title"/>
    <w:basedOn w:val="1"/>
    <w:next w:val="1"/>
    <w:link w:val="35"/>
    <w:qFormat/>
    <w:uiPriority w:val="10"/>
    <w:pPr>
      <w:spacing w:before="360" w:after="360"/>
      <w:jc w:val="center"/>
    </w:pPr>
    <w:rPr>
      <w:b/>
    </w:rPr>
  </w:style>
  <w:style w:type="paragraph" w:styleId="20">
    <w:name w:val="foot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paragraph" w:styleId="21">
    <w:name w:val="Subtitle"/>
    <w:basedOn w:val="1"/>
    <w:next w:val="1"/>
    <w:link w:val="50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22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">
    <w:name w:val="Стиль1"/>
    <w:basedOn w:val="12"/>
    <w:qFormat/>
    <w:uiPriority w:val="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vAlign w:val="center"/>
    </w:tcPr>
  </w:style>
  <w:style w:type="paragraph" w:customStyle="1" w:styleId="24">
    <w:name w:val="Стиль2"/>
    <w:basedOn w:val="2"/>
    <w:link w:val="25"/>
    <w:autoRedefine/>
    <w:qFormat/>
    <w:uiPriority w:val="0"/>
    <w:rPr>
      <w:bCs w:val="0"/>
      <w:sz w:val="24"/>
    </w:rPr>
  </w:style>
  <w:style w:type="character" w:customStyle="1" w:styleId="25">
    <w:name w:val="Стиль2 Знак"/>
    <w:basedOn w:val="26"/>
    <w:link w:val="24"/>
    <w:qFormat/>
    <w:uiPriority w:val="0"/>
    <w:rPr>
      <w:rFonts w:asciiTheme="majorHAnsi" w:hAnsiTheme="majorHAnsi" w:eastAsiaTheme="majorEastAsia" w:cstheme="majorBidi"/>
      <w:bCs w:val="0"/>
      <w:color w:val="376092" w:themeColor="accent1" w:themeShade="BF"/>
      <w:sz w:val="24"/>
      <w:szCs w:val="28"/>
      <w:lang w:val="ru"/>
    </w:rPr>
  </w:style>
  <w:style w:type="character" w:customStyle="1" w:styleId="26">
    <w:name w:val="Заголовок 1 Знак"/>
    <w:basedOn w:val="11"/>
    <w:link w:val="2"/>
    <w:qFormat/>
    <w:uiPriority w:val="9"/>
    <w:rPr>
      <w:b/>
      <w:bCs/>
    </w:rPr>
  </w:style>
  <w:style w:type="character" w:customStyle="1" w:styleId="27">
    <w:name w:val="Заголовок 2 Знак"/>
    <w:basedOn w:val="11"/>
    <w:link w:val="3"/>
    <w:qFormat/>
    <w:uiPriority w:val="9"/>
    <w:rPr>
      <w:b/>
      <w:bCs/>
      <w:sz w:val="21"/>
    </w:rPr>
  </w:style>
  <w:style w:type="paragraph" w:customStyle="1" w:styleId="28">
    <w:name w:val="1 Раздел стандарта"/>
    <w:basedOn w:val="3"/>
    <w:next w:val="4"/>
    <w:link w:val="29"/>
    <w:autoRedefine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100"/>
    </w:pPr>
    <w:rPr>
      <w:color w:val="000000"/>
      <w:szCs w:val="24"/>
    </w:rPr>
  </w:style>
  <w:style w:type="character" w:customStyle="1" w:styleId="29">
    <w:name w:val="1 Раздел стандарта Знак"/>
    <w:basedOn w:val="11"/>
    <w:link w:val="28"/>
    <w:qFormat/>
    <w:uiPriority w:val="0"/>
    <w:rPr>
      <w:rFonts w:eastAsiaTheme="majorEastAsia" w:cstheme="majorBidi"/>
      <w:b/>
      <w:bCs/>
      <w:color w:val="000000"/>
      <w:sz w:val="24"/>
      <w:szCs w:val="24"/>
    </w:rPr>
  </w:style>
  <w:style w:type="character" w:customStyle="1" w:styleId="30">
    <w:name w:val="Заголовок 3 Знак"/>
    <w:basedOn w:val="11"/>
    <w:link w:val="4"/>
    <w:qFormat/>
    <w:uiPriority w:val="9"/>
    <w:rPr>
      <w:b/>
      <w:bCs/>
      <w:sz w:val="21"/>
    </w:rPr>
  </w:style>
  <w:style w:type="paragraph" w:customStyle="1" w:styleId="31">
    <w:name w:val="1 Название стандарта"/>
    <w:basedOn w:val="2"/>
    <w:next w:val="1"/>
    <w:link w:val="32"/>
    <w:autoRedefine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200" w:after="200"/>
    </w:pPr>
    <w:rPr>
      <w:color w:val="000000"/>
      <w:sz w:val="36"/>
      <w:szCs w:val="36"/>
    </w:rPr>
  </w:style>
  <w:style w:type="character" w:customStyle="1" w:styleId="32">
    <w:name w:val="1 Название стандарта Знак"/>
    <w:basedOn w:val="11"/>
    <w:link w:val="31"/>
    <w:qFormat/>
    <w:uiPriority w:val="0"/>
    <w:rPr>
      <w:rFonts w:eastAsiaTheme="majorEastAsia" w:cstheme="majorBidi"/>
      <w:b/>
      <w:bCs/>
      <w:color w:val="000000"/>
      <w:sz w:val="36"/>
      <w:szCs w:val="36"/>
    </w:rPr>
  </w:style>
  <w:style w:type="paragraph" w:customStyle="1" w:styleId="33">
    <w:name w:val="1 Утвержден"/>
    <w:basedOn w:val="1"/>
    <w:link w:val="34"/>
    <w:autoRedefine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line="360" w:lineRule="auto"/>
      <w:jc w:val="right"/>
    </w:pPr>
    <w:rPr>
      <w:color w:val="000000"/>
      <w:sz w:val="24"/>
      <w:szCs w:val="24"/>
    </w:rPr>
  </w:style>
  <w:style w:type="character" w:customStyle="1" w:styleId="34">
    <w:name w:val="1 Утвержден Знак"/>
    <w:basedOn w:val="11"/>
    <w:link w:val="33"/>
    <w:qFormat/>
    <w:uiPriority w:val="0"/>
    <w:rPr>
      <w:color w:val="000000"/>
      <w:sz w:val="24"/>
      <w:szCs w:val="24"/>
    </w:rPr>
  </w:style>
  <w:style w:type="character" w:customStyle="1" w:styleId="35">
    <w:name w:val="Заголовок Знак"/>
    <w:basedOn w:val="11"/>
    <w:link w:val="19"/>
    <w:qFormat/>
    <w:uiPriority w:val="10"/>
    <w:rPr>
      <w:b/>
      <w:sz w:val="21"/>
    </w:rPr>
  </w:style>
  <w:style w:type="paragraph" w:customStyle="1" w:styleId="36">
    <w:name w:val="Текст в дайджесте"/>
    <w:basedOn w:val="1"/>
    <w:link w:val="37"/>
    <w:autoRedefine/>
    <w:qFormat/>
    <w:uiPriority w:val="0"/>
    <w:pPr>
      <w:contextualSpacing/>
      <w:jc w:val="both"/>
    </w:pPr>
    <w:rPr>
      <w:lang w:val="ru"/>
    </w:rPr>
  </w:style>
  <w:style w:type="character" w:customStyle="1" w:styleId="37">
    <w:name w:val="Текст в дайджесте Знак"/>
    <w:basedOn w:val="11"/>
    <w:link w:val="36"/>
    <w:qFormat/>
    <w:uiPriority w:val="0"/>
    <w:rPr>
      <w:lang w:val="ru"/>
    </w:rPr>
  </w:style>
  <w:style w:type="paragraph" w:customStyle="1" w:styleId="38">
    <w:name w:val="Заголовок в дайджесте"/>
    <w:basedOn w:val="1"/>
    <w:link w:val="39"/>
    <w:autoRedefine/>
    <w:qFormat/>
    <w:uiPriority w:val="0"/>
    <w:pPr>
      <w:numPr>
        <w:ilvl w:val="0"/>
        <w:numId w:val="1"/>
      </w:numPr>
      <w:spacing w:before="240"/>
      <w:jc w:val="both"/>
    </w:pPr>
    <w:rPr>
      <w:rFonts w:cstheme="minorHAnsi"/>
      <w:b/>
      <w:color w:val="0CACBD"/>
      <w:spacing w:val="-6"/>
      <w:sz w:val="26"/>
      <w:szCs w:val="26"/>
      <w:lang w:val="ru"/>
    </w:rPr>
  </w:style>
  <w:style w:type="character" w:customStyle="1" w:styleId="39">
    <w:name w:val="Заголовок в дайджесте Знак"/>
    <w:basedOn w:val="11"/>
    <w:link w:val="38"/>
    <w:qFormat/>
    <w:uiPriority w:val="0"/>
    <w:rPr>
      <w:rFonts w:cstheme="minorHAnsi"/>
      <w:b/>
      <w:color w:val="0CACBD"/>
      <w:spacing w:val="-6"/>
      <w:sz w:val="26"/>
      <w:szCs w:val="26"/>
      <w:lang w:val="ru"/>
    </w:rPr>
  </w:style>
  <w:style w:type="paragraph" w:customStyle="1" w:styleId="40">
    <w:name w:val="Заголовок блока"/>
    <w:basedOn w:val="38"/>
    <w:next w:val="36"/>
    <w:link w:val="41"/>
    <w:autoRedefine/>
    <w:qFormat/>
    <w:uiPriority w:val="0"/>
    <w:pPr>
      <w:numPr>
        <w:numId w:val="0"/>
      </w:numPr>
      <w:spacing w:before="0"/>
      <w:ind w:hanging="567"/>
    </w:pPr>
    <w:rPr>
      <w:bCs/>
      <w:lang w:val="ru-RU"/>
    </w:rPr>
  </w:style>
  <w:style w:type="character" w:customStyle="1" w:styleId="41">
    <w:name w:val="Заголовок блока Знак"/>
    <w:basedOn w:val="39"/>
    <w:link w:val="40"/>
    <w:qFormat/>
    <w:uiPriority w:val="0"/>
    <w:rPr>
      <w:rFonts w:cstheme="minorHAnsi"/>
      <w:bCs/>
      <w:color w:val="0CACBD"/>
      <w:spacing w:val="-6"/>
      <w:sz w:val="26"/>
      <w:szCs w:val="26"/>
      <w:lang w:val="ru"/>
    </w:rPr>
  </w:style>
  <w:style w:type="paragraph" w:customStyle="1" w:styleId="42">
    <w:name w:val="Модули в дайджесте"/>
    <w:basedOn w:val="1"/>
    <w:link w:val="43"/>
    <w:autoRedefine/>
    <w:qFormat/>
    <w:uiPriority w:val="0"/>
    <w:pPr>
      <w:spacing w:before="60"/>
      <w:jc w:val="right"/>
    </w:pPr>
    <w:rPr>
      <w:rFonts w:cstheme="minorHAnsi"/>
      <w:b/>
      <w:color w:val="F36E38"/>
      <w:spacing w:val="-4"/>
      <w:lang w:val="ru"/>
    </w:rPr>
  </w:style>
  <w:style w:type="character" w:customStyle="1" w:styleId="43">
    <w:name w:val="Модули в дайджесте Знак"/>
    <w:basedOn w:val="11"/>
    <w:link w:val="42"/>
    <w:qFormat/>
    <w:uiPriority w:val="0"/>
    <w:rPr>
      <w:rFonts w:cstheme="minorHAnsi"/>
      <w:b/>
      <w:color w:val="F36E38"/>
      <w:spacing w:val="-4"/>
      <w:lang w:val="ru"/>
    </w:rPr>
  </w:style>
  <w:style w:type="character" w:customStyle="1" w:styleId="44">
    <w:name w:val="Заголовок 4 Знак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5">
    <w:name w:val="Заголовок 5 Знак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46">
    <w:name w:val="Заголовок 6 Знак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47">
    <w:name w:val="Заголовок 7 Знак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8">
    <w:name w:val="Заголовок 8 Знак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49">
    <w:name w:val="Заголовок 9 Знак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0">
    <w:name w:val="Подзаголовок Знак"/>
    <w:basedOn w:val="11"/>
    <w:link w:val="2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51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52">
    <w:name w:val="List Paragraph"/>
    <w:basedOn w:val="1"/>
    <w:qFormat/>
    <w:uiPriority w:val="34"/>
    <w:pPr>
      <w:ind w:left="720"/>
      <w:contextualSpacing/>
    </w:pPr>
  </w:style>
  <w:style w:type="paragraph" w:styleId="53">
    <w:name w:val="Quote"/>
    <w:basedOn w:val="1"/>
    <w:next w:val="1"/>
    <w:link w:val="54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4">
    <w:name w:val="Цитата 2 Знак"/>
    <w:basedOn w:val="11"/>
    <w:link w:val="53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styleId="55">
    <w:name w:val="Intense Quote"/>
    <w:basedOn w:val="1"/>
    <w:next w:val="1"/>
    <w:link w:val="56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6">
    <w:name w:val="Выделенная цитата Знак"/>
    <w:basedOn w:val="11"/>
    <w:link w:val="55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7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8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0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1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2">
    <w:name w:val="TOC Heading"/>
    <w:basedOn w:val="2"/>
    <w:next w:val="1"/>
    <w:semiHidden/>
    <w:unhideWhenUsed/>
    <w:qFormat/>
    <w:uiPriority w:val="39"/>
    <w:pPr>
      <w:outlineLvl w:val="9"/>
    </w:pPr>
  </w:style>
  <w:style w:type="paragraph" w:customStyle="1" w:styleId="63">
    <w:name w:val="Описание"/>
    <w:basedOn w:val="1"/>
    <w:link w:val="64"/>
    <w:qFormat/>
    <w:uiPriority w:val="0"/>
    <w:pPr>
      <w:spacing w:before="0"/>
      <w:jc w:val="center"/>
    </w:pPr>
    <w:rPr>
      <w:rFonts w:ascii="Tahoma" w:hAnsi="Tahoma" w:eastAsia="Calibri" w:cs="Tahoma"/>
      <w:bCs/>
      <w:sz w:val="16"/>
    </w:rPr>
  </w:style>
  <w:style w:type="character" w:customStyle="1" w:styleId="64">
    <w:name w:val="Описание Знак"/>
    <w:basedOn w:val="11"/>
    <w:link w:val="63"/>
    <w:qFormat/>
    <w:uiPriority w:val="0"/>
    <w:rPr>
      <w:rFonts w:ascii="Tahoma" w:hAnsi="Tahoma" w:eastAsia="Calibri" w:cs="Tahoma"/>
      <w:bCs/>
      <w:sz w:val="16"/>
    </w:rPr>
  </w:style>
  <w:style w:type="paragraph" w:customStyle="1" w:styleId="65">
    <w:name w:val="Стиль3"/>
    <w:basedOn w:val="19"/>
    <w:link w:val="66"/>
    <w:autoRedefine/>
    <w:qFormat/>
    <w:uiPriority w:val="0"/>
    <w:pPr>
      <w:pBdr>
        <w:top w:val="single" w:color="4F81BD" w:themeColor="accent1" w:sz="12" w:space="1"/>
        <w:bottom w:val="single" w:color="4F81BD" w:themeColor="accent1" w:sz="12" w:space="1"/>
      </w:pBdr>
      <w:spacing w:after="0"/>
    </w:pPr>
    <w:rPr>
      <w:sz w:val="22"/>
    </w:rPr>
  </w:style>
  <w:style w:type="character" w:customStyle="1" w:styleId="66">
    <w:name w:val="Стиль3 Знак"/>
    <w:basedOn w:val="11"/>
    <w:link w:val="65"/>
    <w:qFormat/>
    <w:uiPriority w:val="0"/>
    <w:rPr>
      <w:rFonts w:asciiTheme="majorHAnsi" w:hAnsiTheme="majorHAnsi" w:eastAsiaTheme="majorEastAsia" w:cstheme="majorBidi"/>
      <w:color w:val="03070D" w:themeColor="text2" w:themeShade="1A"/>
      <w:spacing w:val="5"/>
      <w:kern w:val="28"/>
      <w:szCs w:val="52"/>
    </w:rPr>
  </w:style>
  <w:style w:type="table" w:customStyle="1" w:styleId="67">
    <w:name w:val="Стиль 10"/>
    <w:basedOn w:val="12"/>
    <w:qFormat/>
    <w:uiPriority w:val="99"/>
    <w:pPr>
      <w:spacing w:after="0" w:line="240" w:lineRule="auto"/>
    </w:pPr>
  </w:style>
  <w:style w:type="table" w:customStyle="1" w:styleId="68">
    <w:name w:val="Стиль5"/>
    <w:basedOn w:val="12"/>
    <w:qFormat/>
    <w:uiPriority w:val="99"/>
    <w:rPr>
      <w:rFonts w:ascii="Tahoma" w:hAnsi="Tahoma"/>
      <w:sz w:val="20"/>
    </w:rPr>
    <w:tblPr>
      <w:tblBorders>
        <w:top w:val="single" w:color="auto" w:sz="2" w:space="0"/>
        <w:left w:val="single" w:color="auto" w:sz="2" w:space="0"/>
        <w:bottom w:val="single" w:color="auto" w:sz="2" w:space="0"/>
        <w:right w:val="single" w:color="auto" w:sz="2" w:space="0"/>
        <w:insideH w:val="single" w:color="auto" w:sz="2" w:space="0"/>
        <w:insideV w:val="single" w:color="auto" w:sz="2" w:space="0"/>
      </w:tblBorders>
    </w:tblPr>
    <w:tcPr>
      <w:vAlign w:val="center"/>
    </w:tcPr>
  </w:style>
  <w:style w:type="paragraph" w:customStyle="1" w:styleId="69">
    <w:name w:val="Стиль6"/>
    <w:basedOn w:val="1"/>
    <w:link w:val="70"/>
    <w:autoRedefine/>
    <w:qFormat/>
    <w:uiPriority w:val="0"/>
    <w:pPr>
      <w:spacing w:before="240"/>
    </w:pPr>
    <w:rPr>
      <w:b/>
    </w:rPr>
  </w:style>
  <w:style w:type="character" w:customStyle="1" w:styleId="70">
    <w:name w:val="Стиль6 Знак"/>
    <w:basedOn w:val="35"/>
    <w:link w:val="69"/>
    <w:qFormat/>
    <w:uiPriority w:val="0"/>
    <w:rPr>
      <w:sz w:val="21"/>
    </w:rPr>
  </w:style>
  <w:style w:type="character" w:customStyle="1" w:styleId="71">
    <w:name w:val="Основной текст Знак"/>
    <w:basedOn w:val="11"/>
    <w:link w:val="18"/>
    <w:qFormat/>
    <w:uiPriority w:val="1"/>
    <w:rPr>
      <w:rFonts w:ascii="Times New Roman" w:hAnsi="Times New Roman" w:eastAsia="Times New Roman" w:cs="Times New Roman"/>
      <w:sz w:val="18"/>
      <w:szCs w:val="18"/>
    </w:rPr>
  </w:style>
  <w:style w:type="character" w:customStyle="1" w:styleId="72">
    <w:name w:val="long_copy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Работа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3412</Words>
  <Characters>19449</Characters>
  <Lines>162</Lines>
  <Paragraphs>45</Paragraphs>
  <TotalTime>0</TotalTime>
  <ScaleCrop>false</ScaleCrop>
  <LinksUpToDate>false</LinksUpToDate>
  <CharactersWithSpaces>22816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2024-10-17T09:44:00Z</dcterms:created>
  <dc:creator>Вмедицине.рф</dc:creator>
  <cp:lastModifiedBy>PC</cp:lastModifiedBy>
  <cp:lastPrinted>2024-10-18T09:08:00Z</cp:lastPrinted>
  <dcterms:modified xsi:type="dcterms:W3CDTF">2026-01-21T13:33:35Z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C1101AA37852465FBFE0529C145FD4A5_12</vt:lpwstr>
  </property>
</Properties>
</file>